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4C" w:rsidRPr="00D56B4C" w:rsidRDefault="00D56B4C" w:rsidP="00F70DEB">
      <w:pPr>
        <w:pStyle w:val="NoSpacing"/>
        <w:rPr>
          <w:rFonts w:ascii="Times New Roman" w:hAnsi="Times New Roman" w:cs="Times New Roman"/>
          <w:b/>
          <w:sz w:val="32"/>
          <w:szCs w:val="32"/>
          <w:lang w:val="en-GB"/>
        </w:rPr>
      </w:pPr>
      <w:r w:rsidRPr="00D56B4C">
        <w:rPr>
          <w:rFonts w:ascii="Times New Roman" w:hAnsi="Times New Roman" w:cs="Times New Roman"/>
          <w:b/>
          <w:sz w:val="32"/>
          <w:szCs w:val="32"/>
          <w:lang w:val="en-GB"/>
        </w:rPr>
        <w:t xml:space="preserve">Call for Papers  </w:t>
      </w:r>
    </w:p>
    <w:p w:rsidR="00F70DEB" w:rsidRPr="00F70DEB" w:rsidRDefault="00F70DEB" w:rsidP="00F70DEB">
      <w:pPr>
        <w:pStyle w:val="NoSpacing"/>
        <w:rPr>
          <w:rFonts w:ascii="Times New Roman" w:hAnsi="Times New Roman" w:cs="Times New Roman"/>
          <w:color w:val="70AD47" w:themeColor="accent6"/>
          <w:sz w:val="32"/>
          <w:szCs w:val="32"/>
          <w:lang w:val="en-GB"/>
        </w:rPr>
      </w:pPr>
      <w:bookmarkStart w:id="0" w:name="_GoBack"/>
      <w:bookmarkEnd w:id="0"/>
      <w:r w:rsidRPr="00F70DEB">
        <w:rPr>
          <w:rFonts w:ascii="Times New Roman" w:hAnsi="Times New Roman" w:cs="Times New Roman"/>
          <w:b/>
          <w:color w:val="70AD47" w:themeColor="accent6"/>
          <w:sz w:val="32"/>
          <w:szCs w:val="32"/>
          <w:lang w:val="en-GB"/>
        </w:rPr>
        <w:t>Hinterlands</w:t>
      </w:r>
    </w:p>
    <w:p w:rsidR="00F70DEB" w:rsidRPr="00F70DEB" w:rsidRDefault="00F70DEB" w:rsidP="00F70DEB">
      <w:pPr>
        <w:pStyle w:val="NoSpacing"/>
        <w:rPr>
          <w:rFonts w:ascii="Times New Roman" w:eastAsia="Times New Roman" w:hAnsi="Times New Roman" w:cs="Times New Roman"/>
          <w:color w:val="000000"/>
          <w:lang w:val="en-GB"/>
        </w:rPr>
      </w:pPr>
    </w:p>
    <w:p w:rsidR="00F70DEB" w:rsidRPr="00F70DEB" w:rsidRDefault="00F70DEB" w:rsidP="00F70DEB">
      <w:pPr>
        <w:pStyle w:val="NoSpacing"/>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Defined as a remote area situated away from coasts, riverbanks or cities, the hinterland involves a profound entanglement between the city and the country, with the hinterland traditionally seen to serve the (colonial) port or market town through, among other things, agriculture and resource extraction (</w:t>
      </w:r>
      <w:proofErr w:type="spellStart"/>
      <w:r w:rsidRPr="00F70DEB">
        <w:rPr>
          <w:rFonts w:ascii="Times New Roman" w:eastAsia="Times New Roman" w:hAnsi="Times New Roman" w:cs="Times New Roman"/>
          <w:color w:val="000000"/>
          <w:lang w:val="en-GB"/>
        </w:rPr>
        <w:t>Uzoigwe</w:t>
      </w:r>
      <w:proofErr w:type="spellEnd"/>
      <w:r w:rsidRPr="00F70DEB">
        <w:rPr>
          <w:rFonts w:ascii="Times New Roman" w:eastAsia="Times New Roman" w:hAnsi="Times New Roman" w:cs="Times New Roman"/>
          <w:color w:val="000000"/>
          <w:lang w:val="en-GB"/>
        </w:rPr>
        <w:t xml:space="preserve"> 1976). Historically, the hinterland takes up an underprivileged place in </w:t>
      </w:r>
      <w:proofErr w:type="spellStart"/>
      <w:r w:rsidRPr="00F70DEB">
        <w:rPr>
          <w:rFonts w:ascii="Times New Roman" w:eastAsia="Times New Roman" w:hAnsi="Times New Roman" w:cs="Times New Roman"/>
          <w:color w:val="000000"/>
          <w:lang w:val="en-GB"/>
        </w:rPr>
        <w:t>Lockean</w:t>
      </w:r>
      <w:proofErr w:type="spellEnd"/>
      <w:r w:rsidRPr="00F70DEB">
        <w:rPr>
          <w:rFonts w:ascii="Times New Roman" w:eastAsia="Times New Roman" w:hAnsi="Times New Roman" w:cs="Times New Roman"/>
          <w:color w:val="000000"/>
          <w:lang w:val="en-GB"/>
        </w:rPr>
        <w:t xml:space="preserve"> perspectives on the organisation of political society, which is seen to emanate outwards from the enclosed property of the free individual (</w:t>
      </w:r>
      <w:proofErr w:type="spellStart"/>
      <w:r w:rsidRPr="00F70DEB">
        <w:rPr>
          <w:rFonts w:ascii="Times New Roman" w:eastAsia="Times New Roman" w:hAnsi="Times New Roman" w:cs="Times New Roman"/>
          <w:color w:val="000000"/>
          <w:lang w:val="en-GB"/>
        </w:rPr>
        <w:t>Shilliam</w:t>
      </w:r>
      <w:proofErr w:type="spellEnd"/>
      <w:r w:rsidRPr="00F70DEB">
        <w:rPr>
          <w:rFonts w:ascii="Times New Roman" w:eastAsia="Times New Roman" w:hAnsi="Times New Roman" w:cs="Times New Roman"/>
          <w:color w:val="000000"/>
          <w:lang w:val="en-GB"/>
        </w:rPr>
        <w:t xml:space="preserve"> 2016). In this sense, the hinterland spatially and conceptually overlaps with the (neo)colonial and ecological impasses of the rural. Both the hinterland and the rural are perceived as lagging behind the metropolis, behind globalisation processes and even behind modernity itself. But where the rural is also strongly associated with idylls of retreat, colonial nostalgia, dwelling, the farm and nature conservation (Ndebele 1998; Gupta 2018; Stuit 2020; </w:t>
      </w:r>
      <w:proofErr w:type="spellStart"/>
      <w:r w:rsidRPr="00F70DEB">
        <w:rPr>
          <w:rFonts w:ascii="Times New Roman" w:eastAsia="Times New Roman" w:hAnsi="Times New Roman" w:cs="Times New Roman"/>
          <w:color w:val="000000"/>
          <w:lang w:val="en-GB"/>
        </w:rPr>
        <w:t>Dlamini</w:t>
      </w:r>
      <w:proofErr w:type="spellEnd"/>
      <w:r w:rsidRPr="00F70DEB">
        <w:rPr>
          <w:rFonts w:ascii="Times New Roman" w:eastAsia="Times New Roman" w:hAnsi="Times New Roman" w:cs="Times New Roman"/>
          <w:color w:val="000000"/>
          <w:lang w:val="en-GB"/>
        </w:rPr>
        <w:t xml:space="preserve"> 2020), the hinterland sits more frequently on the side of wastelands, grimness, sites of racial exclusion (such as informal settlements in South Africa), and the industrial and extractive ruination of landscapes (Tsing 2015).</w:t>
      </w:r>
    </w:p>
    <w:p w:rsidR="00F70DEB" w:rsidRPr="00F70DEB" w:rsidRDefault="00F70DEB" w:rsidP="00F70DEB">
      <w:pPr>
        <w:pStyle w:val="NoSpacing"/>
        <w:rPr>
          <w:rFonts w:ascii="Times New Roman" w:eastAsia="Times New Roman" w:hAnsi="Times New Roman" w:cs="Times New Roman"/>
          <w:color w:val="000000"/>
          <w:lang w:val="en-GB"/>
        </w:rPr>
      </w:pPr>
    </w:p>
    <w:p w:rsidR="00F70DEB" w:rsidRPr="00F70DEB" w:rsidRDefault="00F70DEB" w:rsidP="00F70DEB">
      <w:pPr>
        <w:pStyle w:val="NoSpacing"/>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Nowadays, the hinterland is no longer conceived as exclusively non-urban, since there are also suburban hinterlands and hinterlands in the form of ghost cities (Neel 2018). The environmental and oceanic humanities and a focus on new materialisms, moreover, urge us to think hinterlands as sites of entanglement (Nuttall 2009) that involve being attentive to the many intra-acting (Barad 2007) infrastructures, life forms and elements (such as water and nitrogen) that make up hinterlands (Bystrom and Hofmeyr 2017; </w:t>
      </w:r>
      <w:proofErr w:type="spellStart"/>
      <w:r w:rsidRPr="00F70DEB">
        <w:rPr>
          <w:rFonts w:ascii="Times New Roman" w:eastAsia="Times New Roman" w:hAnsi="Times New Roman" w:cs="Times New Roman"/>
          <w:color w:val="000000"/>
          <w:lang w:val="en-GB"/>
        </w:rPr>
        <w:t>Jue</w:t>
      </w:r>
      <w:proofErr w:type="spellEnd"/>
      <w:r w:rsidRPr="00F70DEB">
        <w:rPr>
          <w:rFonts w:ascii="Times New Roman" w:eastAsia="Times New Roman" w:hAnsi="Times New Roman" w:cs="Times New Roman"/>
          <w:color w:val="000000"/>
          <w:lang w:val="en-GB"/>
        </w:rPr>
        <w:t xml:space="preserve"> 2020; Nuttall 2020). In their everyday, non-</w:t>
      </w:r>
      <w:proofErr w:type="spellStart"/>
      <w:r w:rsidRPr="00F70DEB">
        <w:rPr>
          <w:rFonts w:ascii="Times New Roman" w:eastAsia="Times New Roman" w:hAnsi="Times New Roman" w:cs="Times New Roman"/>
          <w:color w:val="000000"/>
          <w:lang w:val="en-GB"/>
        </w:rPr>
        <w:t>spectacularised</w:t>
      </w:r>
      <w:proofErr w:type="spellEnd"/>
      <w:r w:rsidRPr="00F70DEB">
        <w:rPr>
          <w:rFonts w:ascii="Times New Roman" w:eastAsia="Times New Roman" w:hAnsi="Times New Roman" w:cs="Times New Roman"/>
          <w:color w:val="000000"/>
          <w:lang w:val="en-GB"/>
        </w:rPr>
        <w:t xml:space="preserve"> guise, the different hinterlands that may be distinguished feature not just food production and mining (Hall 2012), but also many logistical processes that are crucial for an intimately connected global trade, including data farms, distribution centres, and garbage disposals (Neel 2018). Hinterlands, moreover, are increasingly mobilised for (renewable) energy generation, making them important sites of contention in debates about climate change, although often without sustained attention for the historical and racial inequities that structure these debates (Chakrabarty 2018).</w:t>
      </w:r>
    </w:p>
    <w:p w:rsidR="00F70DEB" w:rsidRPr="00F70DEB" w:rsidRDefault="00F70DEB" w:rsidP="00F70DEB">
      <w:pPr>
        <w:pStyle w:val="NoSpacing"/>
        <w:rPr>
          <w:rFonts w:ascii="Times New Roman" w:eastAsia="Times New Roman" w:hAnsi="Times New Roman" w:cs="Times New Roman"/>
          <w:color w:val="000000"/>
          <w:lang w:val="en-GB"/>
        </w:rPr>
      </w:pPr>
    </w:p>
    <w:p w:rsidR="00F70DEB" w:rsidRPr="00F70DEB" w:rsidRDefault="00F70DEB" w:rsidP="00F70DEB">
      <w:pPr>
        <w:pStyle w:val="NoSpacing"/>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While specific hinterlands, especially in (post)colonial contexts, have received critical attention (Korieh 2000; </w:t>
      </w:r>
      <w:proofErr w:type="spellStart"/>
      <w:r w:rsidRPr="00F70DEB">
        <w:rPr>
          <w:rFonts w:ascii="Times New Roman" w:eastAsia="Times New Roman" w:hAnsi="Times New Roman" w:cs="Times New Roman"/>
          <w:color w:val="000000"/>
          <w:lang w:val="en-GB"/>
        </w:rPr>
        <w:t>Curto</w:t>
      </w:r>
      <w:proofErr w:type="spellEnd"/>
      <w:r w:rsidRPr="00F70DEB">
        <w:rPr>
          <w:rFonts w:ascii="Times New Roman" w:eastAsia="Times New Roman" w:hAnsi="Times New Roman" w:cs="Times New Roman"/>
          <w:color w:val="000000"/>
          <w:lang w:val="en-GB"/>
        </w:rPr>
        <w:t xml:space="preserve"> 2003) and the term seems to be experiencing somewhat of a resurgence (</w:t>
      </w:r>
      <w:proofErr w:type="spellStart"/>
      <w:r w:rsidRPr="00F70DEB">
        <w:rPr>
          <w:rFonts w:ascii="Times New Roman" w:eastAsia="Times New Roman" w:hAnsi="Times New Roman" w:cs="Times New Roman"/>
          <w:color w:val="000000"/>
          <w:lang w:val="en-GB"/>
        </w:rPr>
        <w:t>Topalovic</w:t>
      </w:r>
      <w:proofErr w:type="spellEnd"/>
      <w:r w:rsidRPr="00F70DEB">
        <w:rPr>
          <w:rFonts w:ascii="Times New Roman" w:eastAsia="Times New Roman" w:hAnsi="Times New Roman" w:cs="Times New Roman"/>
          <w:color w:val="000000"/>
          <w:lang w:val="en-GB"/>
        </w:rPr>
        <w:t xml:space="preserve"> et al. 2013), what is lacking is a conceptual approach that takes into account the abovementioned developments and asks how hinterlands might help us think through some of today’s impasses (</w:t>
      </w:r>
      <w:proofErr w:type="spellStart"/>
      <w:r w:rsidRPr="00F70DEB">
        <w:rPr>
          <w:rFonts w:ascii="Times New Roman" w:eastAsia="Times New Roman" w:hAnsi="Times New Roman" w:cs="Times New Roman"/>
          <w:color w:val="000000"/>
          <w:lang w:val="en-GB"/>
        </w:rPr>
        <w:t>Berlant</w:t>
      </w:r>
      <w:proofErr w:type="spellEnd"/>
      <w:r w:rsidRPr="00F70DEB">
        <w:rPr>
          <w:rFonts w:ascii="Times New Roman" w:eastAsia="Times New Roman" w:hAnsi="Times New Roman" w:cs="Times New Roman"/>
          <w:color w:val="000000"/>
          <w:lang w:val="en-GB"/>
        </w:rPr>
        <w:t xml:space="preserve"> 2011) pertaining to the afterlives of colonialism, impending environmental collapse, and rural-urban divides and inequalities. As well, we could think of them as “affective economies” following Ahmed (2004), as potentially recalibrating the political power of boredom, desolation, resignation, exhaustion and indignation particularly in relation to the perceived right wing/populist proclivities of the rural and the hinterland (Peeren 2018).  Such an approach would also entail looking closely at how the conceptualization of the hinterland is complicated by cross-pollinations between its literal meaning as a </w:t>
      </w:r>
      <w:proofErr w:type="spellStart"/>
      <w:r w:rsidRPr="00F70DEB">
        <w:rPr>
          <w:rFonts w:ascii="Times New Roman" w:eastAsia="Times New Roman" w:hAnsi="Times New Roman" w:cs="Times New Roman"/>
          <w:color w:val="000000"/>
          <w:lang w:val="en-GB"/>
        </w:rPr>
        <w:t>peripheralized</w:t>
      </w:r>
      <w:proofErr w:type="spellEnd"/>
      <w:r w:rsidRPr="00F70DEB">
        <w:rPr>
          <w:rFonts w:ascii="Times New Roman" w:eastAsia="Times New Roman" w:hAnsi="Times New Roman" w:cs="Times New Roman"/>
          <w:color w:val="000000"/>
          <w:lang w:val="en-GB"/>
        </w:rPr>
        <w:t xml:space="preserve"> place and its metaphorical association with that which lies beyond what is visible or known – an association operationalized, for example, in the Welsh television series </w:t>
      </w:r>
      <w:r w:rsidRPr="00F70DEB">
        <w:rPr>
          <w:rFonts w:ascii="Times New Roman" w:eastAsia="Times New Roman" w:hAnsi="Times New Roman" w:cs="Times New Roman"/>
          <w:i/>
          <w:iCs/>
          <w:color w:val="000000"/>
          <w:lang w:val="en-GB"/>
        </w:rPr>
        <w:t>Hinterland</w:t>
      </w:r>
      <w:r w:rsidRPr="00F70DEB">
        <w:rPr>
          <w:rFonts w:ascii="Times New Roman" w:eastAsia="Times New Roman" w:hAnsi="Times New Roman" w:cs="Times New Roman"/>
          <w:color w:val="000000"/>
          <w:lang w:val="en-GB"/>
        </w:rPr>
        <w:t xml:space="preserve"> / </w:t>
      </w:r>
      <w:r w:rsidRPr="00F70DEB">
        <w:rPr>
          <w:rFonts w:ascii="Times New Roman" w:eastAsia="Times New Roman" w:hAnsi="Times New Roman" w:cs="Times New Roman"/>
          <w:i/>
          <w:iCs/>
          <w:color w:val="000000"/>
          <w:lang w:val="en-GB"/>
        </w:rPr>
        <w:t xml:space="preserve">Y </w:t>
      </w:r>
      <w:proofErr w:type="spellStart"/>
      <w:r w:rsidRPr="00F70DEB">
        <w:rPr>
          <w:rFonts w:ascii="Times New Roman" w:eastAsia="Times New Roman" w:hAnsi="Times New Roman" w:cs="Times New Roman"/>
          <w:i/>
          <w:iCs/>
          <w:color w:val="000000"/>
          <w:lang w:val="en-GB"/>
        </w:rPr>
        <w:t>Gwyll</w:t>
      </w:r>
      <w:proofErr w:type="spellEnd"/>
      <w:r w:rsidRPr="00F70DEB">
        <w:rPr>
          <w:rFonts w:ascii="Times New Roman" w:eastAsia="Times New Roman" w:hAnsi="Times New Roman" w:cs="Times New Roman"/>
          <w:i/>
          <w:iCs/>
          <w:color w:val="000000"/>
          <w:lang w:val="en-GB"/>
        </w:rPr>
        <w:t xml:space="preserve"> </w:t>
      </w:r>
      <w:r w:rsidRPr="00F70DEB">
        <w:rPr>
          <w:rFonts w:ascii="Times New Roman" w:eastAsia="Times New Roman" w:hAnsi="Times New Roman" w:cs="Times New Roman"/>
          <w:color w:val="000000"/>
          <w:lang w:val="en-GB"/>
        </w:rPr>
        <w:t xml:space="preserve">(2013-2016). </w:t>
      </w:r>
    </w:p>
    <w:p w:rsidR="00F70DEB" w:rsidRPr="00F70DEB" w:rsidRDefault="00F70DEB" w:rsidP="00F70DEB">
      <w:pPr>
        <w:pStyle w:val="NoSpacing"/>
        <w:rPr>
          <w:rFonts w:ascii="Times New Roman" w:eastAsia="Times New Roman" w:hAnsi="Times New Roman" w:cs="Times New Roman"/>
          <w:color w:val="000000"/>
          <w:lang w:val="en-GB"/>
        </w:rPr>
      </w:pPr>
    </w:p>
    <w:p w:rsidR="00F70DEB" w:rsidRPr="00F70DEB" w:rsidRDefault="00F70DEB" w:rsidP="00F70DEB">
      <w:pPr>
        <w:pStyle w:val="NoSpacing"/>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Possible questions to address at the workshop are: </w:t>
      </w:r>
    </w:p>
    <w:p w:rsidR="00F70DEB" w:rsidRPr="00F70DEB" w:rsidRDefault="00F70DEB" w:rsidP="00F70DEB">
      <w:pPr>
        <w:pStyle w:val="NoSpacing"/>
        <w:rPr>
          <w:rFonts w:ascii="Times New Roman" w:eastAsia="Times New Roman" w:hAnsi="Times New Roman" w:cs="Times New Roman"/>
          <w:color w:val="000000"/>
          <w:lang w:val="en-GB"/>
        </w:rPr>
      </w:pPr>
    </w:p>
    <w:p w:rsidR="00F70DEB" w:rsidRPr="00F70DEB" w:rsidRDefault="00F70DEB" w:rsidP="00F70DEB">
      <w:pPr>
        <w:pStyle w:val="NoSpacing"/>
        <w:numPr>
          <w:ilvl w:val="0"/>
          <w:numId w:val="1"/>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lastRenderedPageBreak/>
        <w:t xml:space="preserve">How can the concept of hinterlands help to rethink certain rural, urban and suburban spaces – through their material and affective dimensions – as </w:t>
      </w:r>
      <w:r w:rsidRPr="00F70DEB">
        <w:rPr>
          <w:rFonts w:ascii="Times New Roman" w:eastAsia="Times New Roman" w:hAnsi="Times New Roman" w:cs="Times New Roman"/>
          <w:color w:val="000000"/>
          <w:lang w:val="en-US"/>
        </w:rPr>
        <w:t>sites from which to produce critical and engaged analysis of late capitalist formations and cultural imaginations today?</w:t>
      </w:r>
    </w:p>
    <w:p w:rsidR="00F70DEB" w:rsidRPr="00F70DEB" w:rsidRDefault="00F70DEB" w:rsidP="00F70DEB">
      <w:pPr>
        <w:pStyle w:val="NoSpacing"/>
        <w:numPr>
          <w:ilvl w:val="0"/>
          <w:numId w:val="1"/>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How can we </w:t>
      </w:r>
      <w:r w:rsidRPr="00F70DEB">
        <w:rPr>
          <w:rFonts w:ascii="Times New Roman" w:eastAsia="Times New Roman" w:hAnsi="Times New Roman" w:cs="Times New Roman"/>
          <w:color w:val="000000"/>
          <w:lang w:val="en-US"/>
        </w:rPr>
        <w:t xml:space="preserve">engage conceptually with fast changing hinterland worlds as pivotal sites of </w:t>
      </w:r>
      <w:proofErr w:type="spellStart"/>
      <w:r w:rsidRPr="00F70DEB">
        <w:rPr>
          <w:rFonts w:ascii="Times New Roman" w:eastAsia="Times New Roman" w:hAnsi="Times New Roman" w:cs="Times New Roman"/>
          <w:color w:val="000000"/>
          <w:lang w:val="en-US"/>
        </w:rPr>
        <w:t>globalisation</w:t>
      </w:r>
      <w:proofErr w:type="spellEnd"/>
      <w:r w:rsidRPr="00F70DEB">
        <w:rPr>
          <w:rFonts w:ascii="Times New Roman" w:eastAsia="Times New Roman" w:hAnsi="Times New Roman" w:cs="Times New Roman"/>
          <w:color w:val="000000"/>
          <w:lang w:val="en-US"/>
        </w:rPr>
        <w:t xml:space="preserve"> rather than as places that are perceived as static and still outsides to neo-liberal urban living?</w:t>
      </w:r>
    </w:p>
    <w:p w:rsidR="00F70DEB" w:rsidRPr="00F70DEB" w:rsidRDefault="00F70DEB" w:rsidP="00F70DEB">
      <w:pPr>
        <w:pStyle w:val="NoSpacing"/>
        <w:numPr>
          <w:ilvl w:val="0"/>
          <w:numId w:val="1"/>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How can we constructively mobilize the fact that hinterlands are generally less idealized than </w:t>
      </w:r>
      <w:proofErr w:type="spellStart"/>
      <w:r w:rsidRPr="00F70DEB">
        <w:rPr>
          <w:rFonts w:ascii="Times New Roman" w:eastAsia="Times New Roman" w:hAnsi="Times New Roman" w:cs="Times New Roman"/>
          <w:color w:val="000000"/>
          <w:lang w:val="en-GB"/>
        </w:rPr>
        <w:t>peripheralized</w:t>
      </w:r>
      <w:proofErr w:type="spellEnd"/>
      <w:r w:rsidRPr="00F70DEB">
        <w:rPr>
          <w:rFonts w:ascii="Times New Roman" w:eastAsia="Times New Roman" w:hAnsi="Times New Roman" w:cs="Times New Roman"/>
          <w:color w:val="000000"/>
          <w:lang w:val="en-GB"/>
        </w:rPr>
        <w:t xml:space="preserve"> spaces figured as rural or wilderness?</w:t>
      </w:r>
    </w:p>
    <w:p w:rsidR="00F70DEB" w:rsidRPr="00F70DEB" w:rsidRDefault="00F70DEB" w:rsidP="00F70DEB">
      <w:pPr>
        <w:pStyle w:val="NoSpacing"/>
        <w:numPr>
          <w:ilvl w:val="0"/>
          <w:numId w:val="1"/>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Might a different conceptual architecture of the present become visible by connecting material </w:t>
      </w:r>
      <w:proofErr w:type="spellStart"/>
      <w:r w:rsidRPr="00F70DEB">
        <w:rPr>
          <w:rFonts w:ascii="Times New Roman" w:eastAsia="Times New Roman" w:hAnsi="Times New Roman" w:cs="Times New Roman"/>
          <w:color w:val="000000"/>
          <w:lang w:val="en-GB"/>
        </w:rPr>
        <w:t>knowledges</w:t>
      </w:r>
      <w:proofErr w:type="spellEnd"/>
      <w:r w:rsidRPr="00F70DEB">
        <w:rPr>
          <w:rFonts w:ascii="Times New Roman" w:eastAsia="Times New Roman" w:hAnsi="Times New Roman" w:cs="Times New Roman"/>
          <w:color w:val="000000"/>
          <w:lang w:val="en-GB"/>
        </w:rPr>
        <w:t xml:space="preserve"> from various hinterlands in different parts of the world?</w:t>
      </w:r>
    </w:p>
    <w:p w:rsidR="00F70DEB" w:rsidRPr="00F70DEB" w:rsidRDefault="00F70DEB" w:rsidP="00F70DEB">
      <w:pPr>
        <w:pStyle w:val="NoSpacing"/>
        <w:numPr>
          <w:ilvl w:val="0"/>
          <w:numId w:val="1"/>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US"/>
        </w:rPr>
        <w:t xml:space="preserve">Could hinterlands be thought to delay or reroute the reach of </w:t>
      </w:r>
      <w:proofErr w:type="spellStart"/>
      <w:r w:rsidRPr="00F70DEB">
        <w:rPr>
          <w:rFonts w:ascii="Times New Roman" w:eastAsia="Times New Roman" w:hAnsi="Times New Roman" w:cs="Times New Roman"/>
          <w:color w:val="000000"/>
          <w:lang w:val="en-US"/>
        </w:rPr>
        <w:t>coloniality</w:t>
      </w:r>
      <w:proofErr w:type="spellEnd"/>
      <w:r w:rsidRPr="00F70DEB">
        <w:rPr>
          <w:rFonts w:ascii="Times New Roman" w:eastAsia="Times New Roman" w:hAnsi="Times New Roman" w:cs="Times New Roman"/>
          <w:color w:val="000000"/>
          <w:lang w:val="en-US"/>
        </w:rPr>
        <w:t xml:space="preserve"> and/or </w:t>
      </w:r>
      <w:proofErr w:type="spellStart"/>
      <w:r w:rsidRPr="00F70DEB">
        <w:rPr>
          <w:rFonts w:ascii="Times New Roman" w:eastAsia="Times New Roman" w:hAnsi="Times New Roman" w:cs="Times New Roman"/>
          <w:color w:val="000000"/>
          <w:lang w:val="en-US"/>
        </w:rPr>
        <w:t>postcoloniality</w:t>
      </w:r>
      <w:proofErr w:type="spellEnd"/>
      <w:r w:rsidRPr="00F70DEB">
        <w:rPr>
          <w:rFonts w:ascii="Times New Roman" w:eastAsia="Times New Roman" w:hAnsi="Times New Roman" w:cs="Times New Roman"/>
          <w:color w:val="000000"/>
          <w:lang w:val="en-US"/>
        </w:rPr>
        <w:t xml:space="preserve">? </w:t>
      </w:r>
    </w:p>
    <w:p w:rsidR="00F70DEB" w:rsidRPr="00F70DEB" w:rsidRDefault="00F70DEB" w:rsidP="00F70DEB">
      <w:pPr>
        <w:pStyle w:val="NoSpacing"/>
        <w:numPr>
          <w:ilvl w:val="0"/>
          <w:numId w:val="2"/>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How are hinterlands increasingly being mobilized as sites of populist sentiments and politics?</w:t>
      </w:r>
    </w:p>
    <w:p w:rsidR="00F70DEB" w:rsidRPr="00F70DEB" w:rsidRDefault="00F70DEB" w:rsidP="00F70DEB">
      <w:pPr>
        <w:pStyle w:val="NoSpacing"/>
        <w:numPr>
          <w:ilvl w:val="0"/>
          <w:numId w:val="2"/>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What new forms of (more-than-human) communality and attachment become possible when rural-urban dynamics are cathected through the notion of the hinterland?</w:t>
      </w:r>
    </w:p>
    <w:p w:rsidR="00F70DEB" w:rsidRPr="00F70DEB" w:rsidRDefault="00F70DEB" w:rsidP="00F70DEB">
      <w:pPr>
        <w:pStyle w:val="NoSpacing"/>
        <w:numPr>
          <w:ilvl w:val="0"/>
          <w:numId w:val="2"/>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In what ways does climate change appear differently from the perspective/materiality of the hinterland than from that of the rural or the (sub)urban?</w:t>
      </w:r>
    </w:p>
    <w:p w:rsidR="00F70DEB" w:rsidRPr="00F70DEB" w:rsidRDefault="00F70DEB" w:rsidP="00F70DEB">
      <w:pPr>
        <w:pStyle w:val="NoSpacing"/>
        <w:numPr>
          <w:ilvl w:val="0"/>
          <w:numId w:val="2"/>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GB"/>
        </w:rPr>
        <w:t xml:space="preserve">How do the entanglements of the hinterland differ from those in the rural or (sub)urban in terms of the specific agencies (animals, insects, pathogens, plants) involved? </w:t>
      </w:r>
    </w:p>
    <w:p w:rsidR="00F70DEB" w:rsidRPr="00F70DEB" w:rsidRDefault="00F70DEB" w:rsidP="00F70DEB">
      <w:pPr>
        <w:pStyle w:val="NoSpacing"/>
        <w:numPr>
          <w:ilvl w:val="0"/>
          <w:numId w:val="2"/>
        </w:numPr>
        <w:rPr>
          <w:rFonts w:ascii="Times New Roman" w:eastAsia="Times New Roman" w:hAnsi="Times New Roman" w:cs="Times New Roman"/>
          <w:color w:val="000000"/>
          <w:lang w:val="en-GB"/>
        </w:rPr>
      </w:pPr>
      <w:r w:rsidRPr="00F70DEB">
        <w:rPr>
          <w:rFonts w:ascii="Times New Roman" w:eastAsia="Times New Roman" w:hAnsi="Times New Roman" w:cs="Times New Roman"/>
          <w:color w:val="000000"/>
          <w:lang w:val="en-US"/>
        </w:rPr>
        <w:t xml:space="preserve">Can </w:t>
      </w:r>
      <w:r w:rsidRPr="00F70DEB">
        <w:rPr>
          <w:rFonts w:ascii="Times New Roman" w:eastAsia="Times New Roman" w:hAnsi="Times New Roman" w:cs="Times New Roman"/>
          <w:color w:val="000000"/>
          <w:lang w:val="en-GB"/>
        </w:rPr>
        <w:t xml:space="preserve">epistemologies and ontologies of hinterland give shape to investigations into more sustainable and inclusive futures? </w:t>
      </w:r>
    </w:p>
    <w:p w:rsidR="00F70DEB" w:rsidRPr="00F70DEB" w:rsidRDefault="00F70DEB" w:rsidP="00F70DEB">
      <w:pPr>
        <w:pStyle w:val="NoSpacing"/>
        <w:rPr>
          <w:rFonts w:ascii="Times New Roman" w:hAnsi="Times New Roman" w:cs="Times New Roman"/>
          <w:lang w:val="en-GB"/>
        </w:rPr>
      </w:pPr>
    </w:p>
    <w:p w:rsidR="00F70DEB" w:rsidRPr="00F70DEB" w:rsidRDefault="00F70DEB" w:rsidP="00F70DEB">
      <w:pPr>
        <w:pStyle w:val="NoSpacing"/>
        <w:rPr>
          <w:rFonts w:ascii="Times New Roman" w:hAnsi="Times New Roman" w:cs="Times New Roman"/>
          <w:b/>
          <w:lang w:val="en-GB"/>
        </w:rPr>
      </w:pPr>
    </w:p>
    <w:p w:rsidR="00F70DEB" w:rsidRPr="00F70DEB" w:rsidRDefault="00F70DEB" w:rsidP="00F70DEB">
      <w:pPr>
        <w:pStyle w:val="NoSpacing"/>
        <w:rPr>
          <w:rFonts w:ascii="Times New Roman" w:hAnsi="Times New Roman" w:cs="Times New Roman"/>
          <w:b/>
          <w:lang w:val="en-GB"/>
        </w:rPr>
      </w:pPr>
      <w:r w:rsidRPr="00F70DEB">
        <w:rPr>
          <w:rFonts w:ascii="Times New Roman" w:hAnsi="Times New Roman" w:cs="Times New Roman"/>
          <w:b/>
          <w:lang w:val="en-GB"/>
        </w:rPr>
        <w:t>References</w:t>
      </w:r>
    </w:p>
    <w:p w:rsidR="00F70DEB" w:rsidRPr="00F70DEB" w:rsidRDefault="00F70DEB" w:rsidP="00F70DEB">
      <w:pPr>
        <w:pStyle w:val="NoSpacing"/>
        <w:rPr>
          <w:rFonts w:ascii="Times New Roman" w:hAnsi="Times New Roman" w:cs="Times New Roman"/>
          <w:b/>
          <w:lang w:val="en-GB"/>
        </w:rPr>
      </w:pP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Ahmed, Sara. “Affective Economies.” </w:t>
      </w:r>
      <w:r w:rsidRPr="00F70DEB">
        <w:rPr>
          <w:rFonts w:ascii="Times New Roman" w:hAnsi="Times New Roman" w:cs="Times New Roman"/>
          <w:i/>
          <w:iCs/>
          <w:lang w:val="en-GB"/>
        </w:rPr>
        <w:t xml:space="preserve">Social Text </w:t>
      </w:r>
      <w:r w:rsidRPr="00F70DEB">
        <w:rPr>
          <w:rFonts w:ascii="Times New Roman" w:hAnsi="Times New Roman" w:cs="Times New Roman"/>
          <w:lang w:val="en-GB"/>
        </w:rPr>
        <w:t>22: 117-139.</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Barad, Karen. </w:t>
      </w:r>
      <w:r w:rsidRPr="00F70DEB">
        <w:rPr>
          <w:rFonts w:ascii="Times New Roman" w:hAnsi="Times New Roman" w:cs="Times New Roman"/>
          <w:i/>
          <w:lang w:val="en-GB"/>
        </w:rPr>
        <w:t>Meeting the Universe Halfway: Quantum Physics and the Entanglement of Matter and Meaning</w:t>
      </w:r>
      <w:r w:rsidRPr="00F70DEB">
        <w:rPr>
          <w:rFonts w:ascii="Times New Roman" w:hAnsi="Times New Roman" w:cs="Times New Roman"/>
          <w:lang w:val="en-GB"/>
        </w:rPr>
        <w:t>. Durham: Duke University Press, 2007.</w:t>
      </w:r>
    </w:p>
    <w:p w:rsidR="00F70DEB" w:rsidRPr="00F70DEB" w:rsidRDefault="00F70DEB" w:rsidP="00F70DEB">
      <w:pPr>
        <w:pStyle w:val="NoSpacing"/>
        <w:ind w:left="720" w:hanging="720"/>
        <w:rPr>
          <w:rFonts w:ascii="Times New Roman" w:hAnsi="Times New Roman" w:cs="Times New Roman"/>
          <w:lang w:val="en-GB"/>
        </w:rPr>
      </w:pPr>
      <w:proofErr w:type="spellStart"/>
      <w:r w:rsidRPr="00F70DEB">
        <w:rPr>
          <w:rFonts w:ascii="Times New Roman" w:hAnsi="Times New Roman" w:cs="Times New Roman"/>
          <w:lang w:val="en-GB"/>
        </w:rPr>
        <w:t>Berlant</w:t>
      </w:r>
      <w:proofErr w:type="spellEnd"/>
      <w:r w:rsidRPr="00F70DEB">
        <w:rPr>
          <w:rFonts w:ascii="Times New Roman" w:hAnsi="Times New Roman" w:cs="Times New Roman"/>
          <w:lang w:val="en-GB"/>
        </w:rPr>
        <w:t xml:space="preserve">, Lauren. </w:t>
      </w:r>
      <w:r w:rsidRPr="00F70DEB">
        <w:rPr>
          <w:rFonts w:ascii="Times New Roman" w:hAnsi="Times New Roman" w:cs="Times New Roman"/>
          <w:i/>
          <w:lang w:val="en-GB"/>
        </w:rPr>
        <w:t xml:space="preserve">Cruel Optimism. </w:t>
      </w:r>
      <w:r w:rsidRPr="00F70DEB">
        <w:rPr>
          <w:rFonts w:ascii="Times New Roman" w:hAnsi="Times New Roman" w:cs="Times New Roman"/>
          <w:lang w:val="en-GB"/>
        </w:rPr>
        <w:t>Durham: Duke University Press, 2007.</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shd w:val="clear" w:color="auto" w:fill="FFFFFF"/>
          <w:lang w:val="en-US"/>
        </w:rPr>
        <w:t>Bystrom, Kerry, and Isabel Hofmeyr. “Oceanic Routes: (Post-It) Notes on Hydro-Colonialism.” </w:t>
      </w:r>
      <w:r w:rsidRPr="00F70DEB">
        <w:rPr>
          <w:rFonts w:ascii="Times New Roman" w:hAnsi="Times New Roman" w:cs="Times New Roman"/>
          <w:i/>
          <w:iCs/>
          <w:shd w:val="clear" w:color="auto" w:fill="FFFFFF"/>
          <w:lang w:val="en-US"/>
        </w:rPr>
        <w:t>Comparative Literature</w:t>
      </w:r>
      <w:r w:rsidRPr="00F70DEB">
        <w:rPr>
          <w:rFonts w:ascii="Times New Roman" w:hAnsi="Times New Roman" w:cs="Times New Roman"/>
          <w:shd w:val="clear" w:color="auto" w:fill="FFFFFF"/>
          <w:lang w:val="en-US"/>
        </w:rPr>
        <w:t> 69.1 (2017): 1-6.</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Chakrabarty, Dipesh. “Anthropocene Time.” </w:t>
      </w:r>
      <w:r w:rsidRPr="00F70DEB">
        <w:rPr>
          <w:rFonts w:ascii="Times New Roman" w:hAnsi="Times New Roman" w:cs="Times New Roman"/>
          <w:i/>
          <w:lang w:val="en-GB"/>
        </w:rPr>
        <w:t>History and Theory</w:t>
      </w:r>
      <w:r w:rsidRPr="00F70DEB">
        <w:rPr>
          <w:rFonts w:ascii="Times New Roman" w:hAnsi="Times New Roman" w:cs="Times New Roman"/>
          <w:lang w:val="en-GB"/>
        </w:rPr>
        <w:t xml:space="preserve"> 57.1 (2018): 5-32.</w:t>
      </w:r>
    </w:p>
    <w:p w:rsidR="00F70DEB" w:rsidRPr="00F70DEB" w:rsidRDefault="00F70DEB" w:rsidP="00F70DEB">
      <w:pPr>
        <w:pStyle w:val="NoSpacing"/>
        <w:ind w:left="720" w:hanging="720"/>
        <w:rPr>
          <w:rFonts w:ascii="Times New Roman" w:hAnsi="Times New Roman" w:cs="Times New Roman"/>
          <w:lang w:val="en-GB"/>
        </w:rPr>
      </w:pPr>
      <w:proofErr w:type="spellStart"/>
      <w:r w:rsidRPr="00F70DEB">
        <w:rPr>
          <w:rFonts w:ascii="Times New Roman" w:hAnsi="Times New Roman" w:cs="Times New Roman"/>
          <w:shd w:val="clear" w:color="auto" w:fill="FFFFFF"/>
          <w:lang w:val="en-US"/>
        </w:rPr>
        <w:t>Curto</w:t>
      </w:r>
      <w:proofErr w:type="spellEnd"/>
      <w:r w:rsidRPr="00F70DEB">
        <w:rPr>
          <w:rFonts w:ascii="Times New Roman" w:hAnsi="Times New Roman" w:cs="Times New Roman"/>
          <w:shd w:val="clear" w:color="auto" w:fill="FFFFFF"/>
          <w:lang w:val="en-US"/>
        </w:rPr>
        <w:t>, José C. </w:t>
      </w:r>
      <w:r w:rsidRPr="00F70DEB">
        <w:rPr>
          <w:rFonts w:ascii="Times New Roman" w:hAnsi="Times New Roman" w:cs="Times New Roman"/>
          <w:i/>
          <w:iCs/>
          <w:shd w:val="clear" w:color="auto" w:fill="FFFFFF"/>
          <w:lang w:val="en-US"/>
        </w:rPr>
        <w:t>Enslaving Spirits: The Portuguese-Brazilian Alcohol Trade at Luanda and Its Hinterland, c. 1550-1830</w:t>
      </w:r>
      <w:r w:rsidRPr="00F70DEB">
        <w:rPr>
          <w:rFonts w:ascii="Times New Roman" w:hAnsi="Times New Roman" w:cs="Times New Roman"/>
          <w:shd w:val="clear" w:color="auto" w:fill="FFFFFF"/>
          <w:lang w:val="en-US"/>
        </w:rPr>
        <w:t>. Leiden: Brill, 2003.</w:t>
      </w:r>
    </w:p>
    <w:p w:rsidR="00F70DEB" w:rsidRPr="00F70DEB" w:rsidRDefault="00F70DEB" w:rsidP="00F70DEB">
      <w:pPr>
        <w:pStyle w:val="NoSpacing"/>
        <w:ind w:left="720" w:hanging="720"/>
        <w:rPr>
          <w:rFonts w:ascii="Times New Roman" w:hAnsi="Times New Roman" w:cs="Times New Roman"/>
          <w:lang w:val="en-GB"/>
        </w:rPr>
      </w:pPr>
      <w:proofErr w:type="spellStart"/>
      <w:r w:rsidRPr="00F70DEB">
        <w:rPr>
          <w:rFonts w:ascii="Times New Roman" w:hAnsi="Times New Roman" w:cs="Times New Roman"/>
          <w:lang w:val="en-GB"/>
        </w:rPr>
        <w:t>Dlamini</w:t>
      </w:r>
      <w:proofErr w:type="spellEnd"/>
      <w:r w:rsidRPr="00F70DEB">
        <w:rPr>
          <w:rFonts w:ascii="Times New Roman" w:hAnsi="Times New Roman" w:cs="Times New Roman"/>
          <w:lang w:val="en-GB"/>
        </w:rPr>
        <w:t xml:space="preserve">, Jacob S.T. </w:t>
      </w:r>
      <w:r w:rsidRPr="00F70DEB">
        <w:rPr>
          <w:rFonts w:ascii="Times New Roman" w:hAnsi="Times New Roman" w:cs="Times New Roman"/>
          <w:i/>
          <w:lang w:val="en-GB"/>
        </w:rPr>
        <w:t xml:space="preserve">Safari Nation: A Sociological History of the Kruger National Park. </w:t>
      </w:r>
      <w:r w:rsidRPr="00F70DEB">
        <w:rPr>
          <w:rFonts w:ascii="Times New Roman" w:hAnsi="Times New Roman" w:cs="Times New Roman"/>
          <w:lang w:val="en-GB"/>
        </w:rPr>
        <w:t>Athens: Ohio University Press, 2020.</w:t>
      </w:r>
    </w:p>
    <w:p w:rsidR="00F70DEB" w:rsidRPr="00F70DEB" w:rsidRDefault="00F70DEB" w:rsidP="00F70DEB">
      <w:pPr>
        <w:pStyle w:val="NoSpacing"/>
        <w:ind w:left="720" w:hanging="720"/>
        <w:contextualSpacing/>
        <w:rPr>
          <w:rFonts w:ascii="Times New Roman" w:hAnsi="Times New Roman" w:cs="Times New Roman"/>
          <w:lang w:val="en-GB"/>
        </w:rPr>
      </w:pPr>
      <w:r w:rsidRPr="00F70DEB">
        <w:rPr>
          <w:rFonts w:ascii="Times New Roman" w:hAnsi="Times New Roman" w:cs="Times New Roman"/>
          <w:lang w:val="en-GB"/>
        </w:rPr>
        <w:t xml:space="preserve">Gupta, Pamila. “Village Delhi.” </w:t>
      </w:r>
      <w:r w:rsidRPr="00F70DEB">
        <w:rPr>
          <w:rFonts w:ascii="Times New Roman" w:hAnsi="Times New Roman" w:cs="Times New Roman"/>
          <w:i/>
          <w:iCs/>
          <w:lang w:val="en-GB"/>
        </w:rPr>
        <w:t>South and North: Contemporary Urban Orientations</w:t>
      </w:r>
      <w:r w:rsidRPr="00F70DEB">
        <w:rPr>
          <w:rFonts w:ascii="Times New Roman" w:hAnsi="Times New Roman" w:cs="Times New Roman"/>
          <w:lang w:val="en-GB"/>
        </w:rPr>
        <w:t>. Eds. Kerry Bystrom et al. London: Routledge, 2018. 103-124.</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Hall, Ruth. “The Next Great Trek? South African Commercial Farmers Move North.” </w:t>
      </w:r>
      <w:r w:rsidRPr="00F70DEB">
        <w:rPr>
          <w:rFonts w:ascii="Times New Roman" w:hAnsi="Times New Roman" w:cs="Times New Roman"/>
          <w:i/>
          <w:lang w:val="en-GB"/>
        </w:rPr>
        <w:t xml:space="preserve">The Journal of Peasant Studies </w:t>
      </w:r>
      <w:r w:rsidRPr="00F70DEB">
        <w:rPr>
          <w:rFonts w:ascii="Times New Roman" w:hAnsi="Times New Roman" w:cs="Times New Roman"/>
          <w:lang w:val="en-GB"/>
        </w:rPr>
        <w:t>39.3-4 (2012): 823-843.</w:t>
      </w:r>
    </w:p>
    <w:p w:rsidR="00F70DEB" w:rsidRPr="00F70DEB" w:rsidRDefault="00F70DEB" w:rsidP="00F70DEB">
      <w:pPr>
        <w:pStyle w:val="NoSpacing"/>
        <w:ind w:left="720" w:hanging="720"/>
        <w:contextualSpacing/>
        <w:rPr>
          <w:rFonts w:ascii="Times New Roman" w:hAnsi="Times New Roman" w:cs="Times New Roman"/>
          <w:shd w:val="clear" w:color="auto" w:fill="FFFFFF"/>
          <w:lang w:val="en-US"/>
        </w:rPr>
      </w:pPr>
      <w:proofErr w:type="spellStart"/>
      <w:r w:rsidRPr="00F70DEB">
        <w:rPr>
          <w:rFonts w:ascii="Times New Roman" w:hAnsi="Times New Roman" w:cs="Times New Roman"/>
          <w:shd w:val="clear" w:color="auto" w:fill="FFFFFF"/>
          <w:lang w:val="en-US"/>
        </w:rPr>
        <w:t>Jue</w:t>
      </w:r>
      <w:proofErr w:type="spellEnd"/>
      <w:r w:rsidRPr="00F70DEB">
        <w:rPr>
          <w:rFonts w:ascii="Times New Roman" w:hAnsi="Times New Roman" w:cs="Times New Roman"/>
          <w:shd w:val="clear" w:color="auto" w:fill="FFFFFF"/>
          <w:lang w:val="en-US"/>
        </w:rPr>
        <w:t xml:space="preserve">, Melody. </w:t>
      </w:r>
      <w:r w:rsidRPr="00F70DEB">
        <w:rPr>
          <w:rFonts w:ascii="Times New Roman" w:hAnsi="Times New Roman" w:cs="Times New Roman"/>
          <w:i/>
          <w:iCs/>
          <w:shd w:val="clear" w:color="auto" w:fill="FFFFFF"/>
          <w:lang w:val="en-US"/>
        </w:rPr>
        <w:t>Wild Blue Media: Thinking through Seawater</w:t>
      </w:r>
      <w:r w:rsidRPr="00F70DEB">
        <w:rPr>
          <w:rFonts w:ascii="Times New Roman" w:hAnsi="Times New Roman" w:cs="Times New Roman"/>
          <w:shd w:val="clear" w:color="auto" w:fill="FFFFFF"/>
          <w:lang w:val="en-US"/>
        </w:rPr>
        <w:t>. Durham: Duke University Press, 2020.</w:t>
      </w:r>
    </w:p>
    <w:p w:rsidR="00F70DEB" w:rsidRPr="00F70DEB" w:rsidRDefault="00F70DEB" w:rsidP="00F70DEB">
      <w:pPr>
        <w:pStyle w:val="NoSpacing"/>
        <w:ind w:left="720" w:hanging="720"/>
        <w:contextualSpacing/>
        <w:rPr>
          <w:rFonts w:ascii="Times New Roman" w:hAnsi="Times New Roman" w:cs="Times New Roman"/>
          <w:lang w:val="en-GB"/>
        </w:rPr>
      </w:pPr>
      <w:r w:rsidRPr="00F70DEB">
        <w:rPr>
          <w:rFonts w:ascii="Times New Roman" w:hAnsi="Times New Roman" w:cs="Times New Roman"/>
          <w:shd w:val="clear" w:color="auto" w:fill="FFFFFF"/>
          <w:lang w:val="en-US"/>
        </w:rPr>
        <w:t xml:space="preserve">Korieh, </w:t>
      </w:r>
      <w:proofErr w:type="spellStart"/>
      <w:r w:rsidRPr="00F70DEB">
        <w:rPr>
          <w:rFonts w:ascii="Times New Roman" w:hAnsi="Times New Roman" w:cs="Times New Roman"/>
          <w:shd w:val="clear" w:color="auto" w:fill="FFFFFF"/>
          <w:lang w:val="en-US"/>
        </w:rPr>
        <w:t>Chima</w:t>
      </w:r>
      <w:proofErr w:type="spellEnd"/>
      <w:r w:rsidRPr="00F70DEB">
        <w:rPr>
          <w:rFonts w:ascii="Times New Roman" w:hAnsi="Times New Roman" w:cs="Times New Roman"/>
          <w:shd w:val="clear" w:color="auto" w:fill="FFFFFF"/>
          <w:lang w:val="en-US"/>
        </w:rPr>
        <w:t xml:space="preserve"> J. “The Nineteenth Century Commercial Transition in West Africa: The Case of the Biafra Hinterland.” </w:t>
      </w:r>
      <w:r w:rsidRPr="00F70DEB">
        <w:rPr>
          <w:rFonts w:ascii="Times New Roman" w:hAnsi="Times New Roman" w:cs="Times New Roman"/>
          <w:i/>
          <w:iCs/>
          <w:shd w:val="clear" w:color="auto" w:fill="FFFFFF"/>
          <w:lang w:val="en-US"/>
        </w:rPr>
        <w:t xml:space="preserve">Canadian Journal of African Studies/La Revue </w:t>
      </w:r>
      <w:proofErr w:type="spellStart"/>
      <w:r w:rsidRPr="00F70DEB">
        <w:rPr>
          <w:rFonts w:ascii="Times New Roman" w:hAnsi="Times New Roman" w:cs="Times New Roman"/>
          <w:i/>
          <w:iCs/>
          <w:shd w:val="clear" w:color="auto" w:fill="FFFFFF"/>
          <w:lang w:val="en-US"/>
        </w:rPr>
        <w:t>canadienne</w:t>
      </w:r>
      <w:proofErr w:type="spellEnd"/>
      <w:r w:rsidRPr="00F70DEB">
        <w:rPr>
          <w:rFonts w:ascii="Times New Roman" w:hAnsi="Times New Roman" w:cs="Times New Roman"/>
          <w:i/>
          <w:iCs/>
          <w:shd w:val="clear" w:color="auto" w:fill="FFFFFF"/>
          <w:lang w:val="en-US"/>
        </w:rPr>
        <w:t xml:space="preserve"> des </w:t>
      </w:r>
      <w:proofErr w:type="spellStart"/>
      <w:r w:rsidRPr="00F70DEB">
        <w:rPr>
          <w:rFonts w:ascii="Times New Roman" w:hAnsi="Times New Roman" w:cs="Times New Roman"/>
          <w:i/>
          <w:iCs/>
          <w:shd w:val="clear" w:color="auto" w:fill="FFFFFF"/>
          <w:lang w:val="en-US"/>
        </w:rPr>
        <w:t>études</w:t>
      </w:r>
      <w:proofErr w:type="spellEnd"/>
      <w:r w:rsidRPr="00F70DEB">
        <w:rPr>
          <w:rFonts w:ascii="Times New Roman" w:hAnsi="Times New Roman" w:cs="Times New Roman"/>
          <w:i/>
          <w:iCs/>
          <w:shd w:val="clear" w:color="auto" w:fill="FFFFFF"/>
          <w:lang w:val="en-US"/>
        </w:rPr>
        <w:t xml:space="preserve"> </w:t>
      </w:r>
      <w:proofErr w:type="spellStart"/>
      <w:r w:rsidRPr="00F70DEB">
        <w:rPr>
          <w:rFonts w:ascii="Times New Roman" w:hAnsi="Times New Roman" w:cs="Times New Roman"/>
          <w:i/>
          <w:iCs/>
          <w:shd w:val="clear" w:color="auto" w:fill="FFFFFF"/>
          <w:lang w:val="en-US"/>
        </w:rPr>
        <w:t>africaines</w:t>
      </w:r>
      <w:proofErr w:type="spellEnd"/>
      <w:r w:rsidRPr="00F70DEB">
        <w:rPr>
          <w:rFonts w:ascii="Times New Roman" w:hAnsi="Times New Roman" w:cs="Times New Roman"/>
          <w:shd w:val="clear" w:color="auto" w:fill="FFFFFF"/>
          <w:lang w:val="en-US"/>
        </w:rPr>
        <w:t> 34.3 (2000): 588-615.</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lastRenderedPageBreak/>
        <w:t xml:space="preserve">Ndebele, </w:t>
      </w:r>
      <w:proofErr w:type="spellStart"/>
      <w:r w:rsidRPr="00F70DEB">
        <w:rPr>
          <w:rFonts w:ascii="Times New Roman" w:hAnsi="Times New Roman" w:cs="Times New Roman"/>
          <w:lang w:val="en-GB"/>
        </w:rPr>
        <w:t>Njabulo</w:t>
      </w:r>
      <w:proofErr w:type="spellEnd"/>
      <w:r w:rsidRPr="00F70DEB">
        <w:rPr>
          <w:rFonts w:ascii="Times New Roman" w:hAnsi="Times New Roman" w:cs="Times New Roman"/>
          <w:lang w:val="en-GB"/>
        </w:rPr>
        <w:t xml:space="preserve"> S. “Game Lodges and Leisure Colonialists.” </w:t>
      </w:r>
      <w:r w:rsidRPr="00F70DEB">
        <w:rPr>
          <w:rFonts w:ascii="Times New Roman" w:hAnsi="Times New Roman" w:cs="Times New Roman"/>
          <w:i/>
          <w:lang w:val="en-GB"/>
        </w:rPr>
        <w:t xml:space="preserve">Blank: Architecture After Apartheid. </w:t>
      </w:r>
      <w:r w:rsidRPr="00F70DEB">
        <w:rPr>
          <w:rFonts w:ascii="Times New Roman" w:hAnsi="Times New Roman" w:cs="Times New Roman"/>
          <w:lang w:val="en-GB"/>
        </w:rPr>
        <w:t xml:space="preserve">Eds. Hilton </w:t>
      </w:r>
      <w:proofErr w:type="spellStart"/>
      <w:r w:rsidRPr="00F70DEB">
        <w:rPr>
          <w:rFonts w:ascii="Times New Roman" w:hAnsi="Times New Roman" w:cs="Times New Roman"/>
          <w:lang w:val="en-GB"/>
        </w:rPr>
        <w:t>Judin</w:t>
      </w:r>
      <w:proofErr w:type="spellEnd"/>
      <w:r w:rsidRPr="00F70DEB">
        <w:rPr>
          <w:rFonts w:ascii="Times New Roman" w:hAnsi="Times New Roman" w:cs="Times New Roman"/>
          <w:lang w:val="en-GB"/>
        </w:rPr>
        <w:t xml:space="preserve"> and Ivan </w:t>
      </w:r>
      <w:proofErr w:type="spellStart"/>
      <w:r w:rsidRPr="00F70DEB">
        <w:rPr>
          <w:rFonts w:ascii="Times New Roman" w:hAnsi="Times New Roman" w:cs="Times New Roman"/>
          <w:lang w:val="en-GB"/>
        </w:rPr>
        <w:t>Vladislavic</w:t>
      </w:r>
      <w:proofErr w:type="spellEnd"/>
      <w:r w:rsidRPr="00F70DEB">
        <w:rPr>
          <w:rFonts w:ascii="Times New Roman" w:hAnsi="Times New Roman" w:cs="Times New Roman"/>
          <w:lang w:val="en-GB"/>
        </w:rPr>
        <w:t>. Cape Town: David Philips, 1998: 119-123.</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Neel, Phil A. </w:t>
      </w:r>
      <w:r w:rsidRPr="00F70DEB">
        <w:rPr>
          <w:rFonts w:ascii="Times New Roman" w:hAnsi="Times New Roman" w:cs="Times New Roman"/>
          <w:i/>
          <w:lang w:val="en-GB"/>
        </w:rPr>
        <w:t xml:space="preserve">Hinterland: America’s New Landscape of Class and Conflict. </w:t>
      </w:r>
      <w:r w:rsidRPr="00F70DEB">
        <w:rPr>
          <w:rFonts w:ascii="Times New Roman" w:hAnsi="Times New Roman" w:cs="Times New Roman"/>
          <w:lang w:val="en-GB"/>
        </w:rPr>
        <w:t xml:space="preserve">London: </w:t>
      </w:r>
      <w:proofErr w:type="spellStart"/>
      <w:r w:rsidRPr="00F70DEB">
        <w:rPr>
          <w:rFonts w:ascii="Times New Roman" w:hAnsi="Times New Roman" w:cs="Times New Roman"/>
          <w:lang w:val="en-GB"/>
        </w:rPr>
        <w:t>Reaktion</w:t>
      </w:r>
      <w:proofErr w:type="spellEnd"/>
      <w:r w:rsidRPr="00F70DEB">
        <w:rPr>
          <w:rFonts w:ascii="Times New Roman" w:hAnsi="Times New Roman" w:cs="Times New Roman"/>
          <w:lang w:val="en-GB"/>
        </w:rPr>
        <w:t xml:space="preserve"> Books, 2018.</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Nuttall, Sarah. </w:t>
      </w:r>
      <w:r w:rsidRPr="00F70DEB">
        <w:rPr>
          <w:rFonts w:ascii="Times New Roman" w:hAnsi="Times New Roman" w:cs="Times New Roman"/>
          <w:i/>
          <w:lang w:val="en-GB"/>
        </w:rPr>
        <w:t xml:space="preserve">Entanglement: Literary and Cultural Reflections on Post-Apartheid. </w:t>
      </w:r>
      <w:r w:rsidRPr="00F70DEB">
        <w:rPr>
          <w:rFonts w:ascii="Times New Roman" w:hAnsi="Times New Roman" w:cs="Times New Roman"/>
          <w:lang w:val="en-GB"/>
        </w:rPr>
        <w:t>Johannesburg: Wits University Press, 2009.</w:t>
      </w:r>
    </w:p>
    <w:p w:rsidR="00F70DEB" w:rsidRPr="00F70DEB" w:rsidRDefault="00F70DEB" w:rsidP="00F70DEB">
      <w:pPr>
        <w:pStyle w:val="NoSpacing"/>
        <w:ind w:left="720" w:hanging="720"/>
        <w:rPr>
          <w:rFonts w:ascii="Times New Roman" w:hAnsi="Times New Roman" w:cs="Times New Roman"/>
          <w:shd w:val="clear" w:color="auto" w:fill="FFFFFF"/>
          <w:lang w:val="en-US"/>
        </w:rPr>
      </w:pPr>
      <w:r w:rsidRPr="00F70DEB">
        <w:rPr>
          <w:rFonts w:ascii="Times New Roman" w:hAnsi="Times New Roman" w:cs="Times New Roman"/>
          <w:shd w:val="clear" w:color="auto" w:fill="FFFFFF"/>
          <w:lang w:val="en-US"/>
        </w:rPr>
        <w:t>Nuttall, Sarah. “Pluvial Time/Wet Form.” </w:t>
      </w:r>
      <w:r w:rsidRPr="00F70DEB">
        <w:rPr>
          <w:rFonts w:ascii="Times New Roman" w:hAnsi="Times New Roman" w:cs="Times New Roman"/>
          <w:i/>
          <w:iCs/>
          <w:shd w:val="clear" w:color="auto" w:fill="FFFFFF"/>
          <w:lang w:val="en-US"/>
        </w:rPr>
        <w:t>New Literary History</w:t>
      </w:r>
      <w:r w:rsidRPr="00F70DEB">
        <w:rPr>
          <w:rFonts w:ascii="Times New Roman" w:hAnsi="Times New Roman" w:cs="Times New Roman"/>
          <w:shd w:val="clear" w:color="auto" w:fill="FFFFFF"/>
          <w:lang w:val="en-US"/>
        </w:rPr>
        <w:t> 51.2 (2020): 455-472.</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shd w:val="clear" w:color="auto" w:fill="FFFFFF"/>
          <w:lang w:val="en-US"/>
        </w:rPr>
        <w:t xml:space="preserve">Peeren, Esther. “The Affective Economies and Political Force of Rural Wilderness.” </w:t>
      </w:r>
      <w:r w:rsidRPr="00F70DEB">
        <w:rPr>
          <w:rFonts w:ascii="Times New Roman" w:hAnsi="Times New Roman" w:cs="Times New Roman"/>
          <w:i/>
          <w:iCs/>
          <w:shd w:val="clear" w:color="auto" w:fill="FFFFFF"/>
          <w:lang w:val="en-US"/>
        </w:rPr>
        <w:t xml:space="preserve">Landscape Research </w:t>
      </w:r>
      <w:r w:rsidRPr="00F70DEB">
        <w:rPr>
          <w:rFonts w:ascii="Times New Roman" w:hAnsi="Times New Roman" w:cs="Times New Roman"/>
          <w:shd w:val="clear" w:color="auto" w:fill="FFFFFF"/>
          <w:lang w:val="en-US"/>
        </w:rPr>
        <w:t>44(7): 834-845.</w:t>
      </w:r>
    </w:p>
    <w:p w:rsidR="00F70DEB" w:rsidRPr="00F70DEB" w:rsidRDefault="00F70DEB" w:rsidP="00F70DEB">
      <w:pPr>
        <w:pStyle w:val="NoSpacing"/>
        <w:ind w:left="720" w:hanging="720"/>
        <w:rPr>
          <w:rFonts w:ascii="Times New Roman" w:hAnsi="Times New Roman" w:cs="Times New Roman"/>
          <w:lang w:val="en-GB"/>
        </w:rPr>
      </w:pPr>
      <w:proofErr w:type="spellStart"/>
      <w:r w:rsidRPr="00F70DEB">
        <w:rPr>
          <w:rFonts w:ascii="Times New Roman" w:hAnsi="Times New Roman" w:cs="Times New Roman"/>
          <w:lang w:val="en-GB"/>
        </w:rPr>
        <w:t>Shilliam</w:t>
      </w:r>
      <w:proofErr w:type="spellEnd"/>
      <w:r w:rsidRPr="00F70DEB">
        <w:rPr>
          <w:rFonts w:ascii="Times New Roman" w:hAnsi="Times New Roman" w:cs="Times New Roman"/>
          <w:lang w:val="en-GB"/>
        </w:rPr>
        <w:t xml:space="preserve">, Robbie. “Colonial Architecture and Relatable Hinterlands: Locke, </w:t>
      </w:r>
      <w:proofErr w:type="spellStart"/>
      <w:r w:rsidRPr="00F70DEB">
        <w:rPr>
          <w:rFonts w:ascii="Times New Roman" w:hAnsi="Times New Roman" w:cs="Times New Roman"/>
          <w:lang w:val="en-GB"/>
        </w:rPr>
        <w:t>Nandy</w:t>
      </w:r>
      <w:proofErr w:type="spellEnd"/>
      <w:r w:rsidRPr="00F70DEB">
        <w:rPr>
          <w:rFonts w:ascii="Times New Roman" w:hAnsi="Times New Roman" w:cs="Times New Roman"/>
          <w:lang w:val="en-GB"/>
        </w:rPr>
        <w:t xml:space="preserve">, Fanon and the Bandung Spirit.” </w:t>
      </w:r>
      <w:r w:rsidRPr="00F70DEB">
        <w:rPr>
          <w:rFonts w:ascii="Times New Roman" w:hAnsi="Times New Roman" w:cs="Times New Roman"/>
          <w:i/>
          <w:lang w:val="en-GB"/>
        </w:rPr>
        <w:t xml:space="preserve">Constellations </w:t>
      </w:r>
      <w:r w:rsidRPr="00F70DEB">
        <w:rPr>
          <w:rFonts w:ascii="Times New Roman" w:hAnsi="Times New Roman" w:cs="Times New Roman"/>
          <w:lang w:val="en-GB"/>
        </w:rPr>
        <w:t>23.3 (2016): 425-435.</w:t>
      </w:r>
    </w:p>
    <w:p w:rsidR="00F70DEB" w:rsidRPr="00F70DEB" w:rsidRDefault="00F70DEB" w:rsidP="00F70DEB">
      <w:pPr>
        <w:pStyle w:val="NoSpacing"/>
        <w:tabs>
          <w:tab w:val="left" w:pos="540"/>
        </w:tabs>
        <w:ind w:left="720" w:hanging="720"/>
        <w:contextualSpacing/>
        <w:rPr>
          <w:rFonts w:ascii="Times New Roman" w:hAnsi="Times New Roman" w:cs="Times New Roman"/>
          <w:lang w:val="en-US"/>
        </w:rPr>
      </w:pPr>
      <w:r w:rsidRPr="00F70DEB">
        <w:rPr>
          <w:rFonts w:ascii="Times New Roman" w:hAnsi="Times New Roman" w:cs="Times New Roman"/>
          <w:lang w:val="en-US"/>
        </w:rPr>
        <w:t xml:space="preserve">Stuit, Hanneke. “The Ruins of the Rural Idyll: Reconfiguring the Image of the Farm in </w:t>
      </w:r>
      <w:r w:rsidRPr="00F70DEB">
        <w:rPr>
          <w:rFonts w:ascii="Times New Roman" w:hAnsi="Times New Roman" w:cs="Times New Roman"/>
          <w:i/>
          <w:iCs/>
          <w:lang w:val="en-US"/>
        </w:rPr>
        <w:t xml:space="preserve">Homeland </w:t>
      </w:r>
      <w:r w:rsidRPr="00F70DEB">
        <w:rPr>
          <w:rFonts w:ascii="Times New Roman" w:hAnsi="Times New Roman" w:cs="Times New Roman"/>
          <w:lang w:val="en-US"/>
        </w:rPr>
        <w:t xml:space="preserve">and </w:t>
      </w:r>
      <w:r w:rsidRPr="00F70DEB">
        <w:rPr>
          <w:rFonts w:ascii="Times New Roman" w:hAnsi="Times New Roman" w:cs="Times New Roman"/>
          <w:i/>
          <w:iCs/>
          <w:lang w:val="en-US"/>
        </w:rPr>
        <w:t>Five Fingers for Marseilles</w:t>
      </w:r>
      <w:r w:rsidRPr="00F70DEB">
        <w:rPr>
          <w:rFonts w:ascii="Times New Roman" w:hAnsi="Times New Roman" w:cs="Times New Roman"/>
          <w:lang w:val="en-US"/>
        </w:rPr>
        <w:t xml:space="preserve">.” </w:t>
      </w:r>
      <w:r w:rsidRPr="00F70DEB">
        <w:rPr>
          <w:rFonts w:ascii="Times New Roman" w:hAnsi="Times New Roman" w:cs="Times New Roman"/>
          <w:i/>
          <w:iCs/>
          <w:lang w:val="en-US"/>
        </w:rPr>
        <w:t xml:space="preserve">Social Dynamics </w:t>
      </w:r>
      <w:r w:rsidRPr="00F70DEB">
        <w:rPr>
          <w:rFonts w:ascii="Times New Roman" w:hAnsi="Times New Roman" w:cs="Times New Roman"/>
          <w:lang w:val="en-US"/>
        </w:rPr>
        <w:t>46(3): 561-579.</w:t>
      </w:r>
    </w:p>
    <w:p w:rsidR="00F70DEB" w:rsidRPr="00F70DEB" w:rsidRDefault="00F70DEB" w:rsidP="00F70DEB">
      <w:pPr>
        <w:pStyle w:val="NoSpacing"/>
        <w:tabs>
          <w:tab w:val="left" w:pos="540"/>
        </w:tabs>
        <w:ind w:left="720" w:hanging="720"/>
        <w:contextualSpacing/>
        <w:rPr>
          <w:rFonts w:ascii="Times New Roman" w:hAnsi="Times New Roman" w:cs="Times New Roman"/>
          <w:lang w:val="en-GB"/>
        </w:rPr>
      </w:pPr>
      <w:proofErr w:type="spellStart"/>
      <w:r w:rsidRPr="00F70DEB">
        <w:rPr>
          <w:rFonts w:ascii="Times New Roman" w:hAnsi="Times New Roman" w:cs="Times New Roman"/>
          <w:lang w:val="en-US"/>
        </w:rPr>
        <w:t>Topelovic</w:t>
      </w:r>
      <w:proofErr w:type="spellEnd"/>
      <w:r w:rsidRPr="00F70DEB">
        <w:rPr>
          <w:rFonts w:ascii="Times New Roman" w:hAnsi="Times New Roman" w:cs="Times New Roman"/>
          <w:lang w:val="en-US"/>
        </w:rPr>
        <w:t xml:space="preserve">, </w:t>
      </w:r>
      <w:proofErr w:type="spellStart"/>
      <w:r w:rsidRPr="00F70DEB">
        <w:rPr>
          <w:rFonts w:ascii="Times New Roman" w:hAnsi="Times New Roman" w:cs="Times New Roman"/>
          <w:lang w:val="en-US"/>
        </w:rPr>
        <w:t>Milica</w:t>
      </w:r>
      <w:proofErr w:type="spellEnd"/>
      <w:r w:rsidRPr="00F70DEB">
        <w:rPr>
          <w:rFonts w:ascii="Times New Roman" w:hAnsi="Times New Roman" w:cs="Times New Roman"/>
          <w:lang w:val="en-US"/>
        </w:rPr>
        <w:t xml:space="preserve">, et al. </w:t>
      </w:r>
      <w:r w:rsidRPr="00F70DEB">
        <w:rPr>
          <w:rFonts w:ascii="Times New Roman" w:hAnsi="Times New Roman" w:cs="Times New Roman"/>
          <w:i/>
          <w:iCs/>
          <w:lang w:val="en-GB"/>
        </w:rPr>
        <w:t>Hinterland: Singapore, Johor, Riau</w:t>
      </w:r>
      <w:r w:rsidRPr="00F70DEB">
        <w:rPr>
          <w:rFonts w:ascii="Times New Roman" w:hAnsi="Times New Roman" w:cs="Times New Roman"/>
          <w:lang w:val="en-GB"/>
        </w:rPr>
        <w:t>. Zurich: Architecture of Territory/ETH, 2013.</w:t>
      </w:r>
    </w:p>
    <w:p w:rsidR="00F70DEB" w:rsidRPr="00F70DEB" w:rsidRDefault="00F70DEB" w:rsidP="00F70DEB">
      <w:pPr>
        <w:pStyle w:val="NoSpacing"/>
        <w:ind w:left="720" w:hanging="720"/>
        <w:rPr>
          <w:rFonts w:ascii="Times New Roman" w:hAnsi="Times New Roman" w:cs="Times New Roman"/>
          <w:lang w:val="en-GB"/>
        </w:rPr>
      </w:pPr>
      <w:r w:rsidRPr="00F70DEB">
        <w:rPr>
          <w:rFonts w:ascii="Times New Roman" w:hAnsi="Times New Roman" w:cs="Times New Roman"/>
          <w:lang w:val="en-GB"/>
        </w:rPr>
        <w:t xml:space="preserve">Tsing, Anna </w:t>
      </w:r>
      <w:proofErr w:type="spellStart"/>
      <w:r w:rsidRPr="00F70DEB">
        <w:rPr>
          <w:rFonts w:ascii="Times New Roman" w:hAnsi="Times New Roman" w:cs="Times New Roman"/>
          <w:lang w:val="en-GB"/>
        </w:rPr>
        <w:t>Lowenhaupt</w:t>
      </w:r>
      <w:proofErr w:type="spellEnd"/>
      <w:r w:rsidRPr="00F70DEB">
        <w:rPr>
          <w:rFonts w:ascii="Times New Roman" w:hAnsi="Times New Roman" w:cs="Times New Roman"/>
          <w:lang w:val="en-GB"/>
        </w:rPr>
        <w:t xml:space="preserve">. </w:t>
      </w:r>
      <w:r w:rsidRPr="00F70DEB">
        <w:rPr>
          <w:rFonts w:ascii="Times New Roman" w:hAnsi="Times New Roman" w:cs="Times New Roman"/>
          <w:i/>
          <w:lang w:val="en-GB"/>
        </w:rPr>
        <w:t xml:space="preserve">Mushroom at the End of the World: On the Possibility of Life in Capitalist Ruins. </w:t>
      </w:r>
      <w:r w:rsidRPr="00F70DEB">
        <w:rPr>
          <w:rFonts w:ascii="Times New Roman" w:hAnsi="Times New Roman" w:cs="Times New Roman"/>
          <w:lang w:val="en-GB"/>
        </w:rPr>
        <w:t>Princeton: Princeton University Press, 2015.</w:t>
      </w:r>
    </w:p>
    <w:p w:rsidR="00F70DEB" w:rsidRPr="00F70DEB" w:rsidRDefault="00F70DEB" w:rsidP="00F70DEB">
      <w:pPr>
        <w:ind w:left="720" w:hanging="720"/>
        <w:contextualSpacing/>
        <w:rPr>
          <w:rFonts w:ascii="Times New Roman" w:hAnsi="Times New Roman" w:cs="Times New Roman"/>
          <w:sz w:val="24"/>
          <w:szCs w:val="24"/>
          <w:lang w:val="en-GB"/>
        </w:rPr>
      </w:pPr>
      <w:proofErr w:type="spellStart"/>
      <w:r w:rsidRPr="00F70DEB">
        <w:rPr>
          <w:rFonts w:ascii="Times New Roman" w:hAnsi="Times New Roman" w:cs="Times New Roman"/>
          <w:sz w:val="24"/>
          <w:szCs w:val="24"/>
          <w:shd w:val="clear" w:color="auto" w:fill="FFFFFF"/>
          <w:lang w:val="en-US"/>
        </w:rPr>
        <w:t>Uzoigwe</w:t>
      </w:r>
      <w:proofErr w:type="spellEnd"/>
      <w:r w:rsidRPr="00F70DEB">
        <w:rPr>
          <w:rFonts w:ascii="Times New Roman" w:hAnsi="Times New Roman" w:cs="Times New Roman"/>
          <w:sz w:val="24"/>
          <w:szCs w:val="24"/>
          <w:shd w:val="clear" w:color="auto" w:fill="FFFFFF"/>
          <w:lang w:val="en-US"/>
        </w:rPr>
        <w:t>, G. N. “Spheres of Influence and the Doctrine of the Hinterland in the Partition of Africa.” </w:t>
      </w:r>
      <w:r w:rsidRPr="00F70DEB">
        <w:rPr>
          <w:rFonts w:ascii="Times New Roman" w:hAnsi="Times New Roman" w:cs="Times New Roman"/>
          <w:i/>
          <w:iCs/>
          <w:sz w:val="24"/>
          <w:szCs w:val="24"/>
          <w:shd w:val="clear" w:color="auto" w:fill="FFFFFF"/>
        </w:rPr>
        <w:t>Journal of African Studies</w:t>
      </w:r>
      <w:r w:rsidRPr="00F70DEB">
        <w:rPr>
          <w:rFonts w:ascii="Times New Roman" w:hAnsi="Times New Roman" w:cs="Times New Roman"/>
          <w:sz w:val="24"/>
          <w:szCs w:val="24"/>
          <w:shd w:val="clear" w:color="auto" w:fill="FFFFFF"/>
        </w:rPr>
        <w:t> 3.2 (1976): 183.</w:t>
      </w:r>
    </w:p>
    <w:p w:rsidR="00F70DEB" w:rsidRPr="00F70DEB" w:rsidRDefault="00F70DEB" w:rsidP="00F70DEB">
      <w:pPr>
        <w:ind w:left="720" w:hanging="720"/>
        <w:rPr>
          <w:rFonts w:ascii="Times New Roman" w:hAnsi="Times New Roman" w:cs="Times New Roman"/>
          <w:sz w:val="24"/>
          <w:szCs w:val="24"/>
        </w:rPr>
      </w:pPr>
    </w:p>
    <w:p w:rsidR="003C20DF" w:rsidRPr="00F70DEB" w:rsidRDefault="003C20DF">
      <w:pPr>
        <w:rPr>
          <w:rFonts w:ascii="Times New Roman" w:hAnsi="Times New Roman" w:cs="Times New Roman"/>
        </w:rPr>
      </w:pPr>
    </w:p>
    <w:sectPr w:rsidR="003C20DF" w:rsidRPr="00F70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5E8"/>
    <w:multiLevelType w:val="hybridMultilevel"/>
    <w:tmpl w:val="E3CCB7F2"/>
    <w:lvl w:ilvl="0" w:tplc="39B8C01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3B479B"/>
    <w:multiLevelType w:val="hybridMultilevel"/>
    <w:tmpl w:val="B7583D4C"/>
    <w:lvl w:ilvl="0" w:tplc="32F8C61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9"/>
    <w:rsid w:val="003C20DF"/>
    <w:rsid w:val="005B61D9"/>
    <w:rsid w:val="00D56B4C"/>
    <w:rsid w:val="00F70D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4F29"/>
  <w15:chartTrackingRefBased/>
  <w15:docId w15:val="{A4A3EB02-93E6-4725-926F-7CA5B5B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DEB"/>
    <w:pPr>
      <w:spacing w:after="0" w:line="240" w:lineRule="auto"/>
    </w:pPr>
    <w:rPr>
      <w:rFonts w:eastAsiaTheme="minorEastAsia"/>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Nuttall</dc:creator>
  <cp:keywords/>
  <dc:description/>
  <cp:lastModifiedBy>Sarah Nuttall</cp:lastModifiedBy>
  <cp:revision>3</cp:revision>
  <dcterms:created xsi:type="dcterms:W3CDTF">2021-03-10T06:29:00Z</dcterms:created>
  <dcterms:modified xsi:type="dcterms:W3CDTF">2021-03-10T06:31:00Z</dcterms:modified>
</cp:coreProperties>
</file>